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25F" w:rsidRPr="00B46472" w:rsidRDefault="001725EE" w:rsidP="00B46472">
      <w:pPr>
        <w:pStyle w:val="Heading110"/>
        <w:widowControl/>
        <w:shd w:val="clear" w:color="auto" w:fill="auto"/>
        <w:spacing w:after="360"/>
        <w:jc w:val="both"/>
      </w:pPr>
      <w:bookmarkStart w:id="0" w:name="bookmark0"/>
      <w:r>
        <w:t>Klimaatactie-simulatie: Landbehoud, land- &amp; bosbouw</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Aan:</w:t>
      </w:r>
      <w:r>
        <w:tab/>
        <w:t>de hoofdonderhandelaars van de Alliantie voor landbehoud, land- en bosbouw</w:t>
      </w:r>
    </w:p>
    <w:p w:rsidR="0079525F" w:rsidRPr="00B46472" w:rsidRDefault="001725EE" w:rsidP="00B46472">
      <w:pPr>
        <w:pStyle w:val="Bodytext30"/>
        <w:widowControl/>
        <w:shd w:val="clear" w:color="auto" w:fill="auto"/>
        <w:tabs>
          <w:tab w:val="left" w:pos="1429"/>
        </w:tabs>
        <w:spacing w:before="0" w:after="120"/>
      </w:pPr>
      <w:r>
        <w:t>Betreft:</w:t>
      </w:r>
      <w:r>
        <w:tab/>
        <w:t>voorbereiding van de klimaatactietop</w:t>
      </w:r>
    </w:p>
    <w:p w:rsidR="006B00EB" w:rsidRDefault="00560E5C" w:rsidP="00B46472">
      <w:pPr>
        <w:pStyle w:val="Bodytext20"/>
        <w:widowControl/>
        <w:shd w:val="clear" w:color="auto" w:fill="auto"/>
        <w:spacing w:before="0" w:after="120"/>
        <w:ind w:firstLine="0"/>
        <w:jc w:val="both"/>
      </w:pPr>
      <w:bookmarkStart w:id="1" w:name="_GoBack"/>
      <w:bookmarkEnd w:id="1"/>
      <w:r>
        <w:rPr>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E5C" w:rsidRPr="00260E65" w:rsidRDefault="00560E5C">
                            <w:pPr>
                              <w:jc w:val="center"/>
                              <w:rPr>
                                <w:rFonts w:ascii="Arial" w:hAnsi="Arial" w:cs="Arial"/>
                                <w:b/>
                                <w:bCs/>
                                <w:sz w:val="48"/>
                                <w:lang w:val="nl-BE"/>
                              </w:rPr>
                            </w:pPr>
                            <w:r>
                              <w:rPr>
                                <w:rFonts w:ascii="Arial" w:hAnsi="Arial" w:cs="Arial"/>
                                <w:b/>
                                <w:bCs/>
                                <w:sz w:val="48"/>
                                <w:lang w:val="nl-BE"/>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3HDtgIAALo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o5dxw7YCAAC6&#10;BQAADgAAAAAAAAAAAAAAAAAuAgAAZHJzL2Uyb0RvYy54bWxQSwECLQAUAAYACAAAACEA61QxWt4A&#10;AAAPAQAADwAAAAAAAAAAAAAAAAAQBQAAZHJzL2Rvd25yZXYueG1sUEsFBgAAAAAEAAQA8wAAABsG&#10;AAAAAA==&#10;" o:allowincell="f" filled="f" stroked="f">
                <v:textbox>
                  <w:txbxContent>
                    <w:p w:rsidR="00560E5C" w:rsidRPr="00260E65" w:rsidRDefault="00560E5C">
                      <w:pPr>
                        <w:jc w:val="center"/>
                        <w:rPr>
                          <w:rFonts w:ascii="Arial" w:hAnsi="Arial" w:cs="Arial"/>
                          <w:b/>
                          <w:bCs/>
                          <w:sz w:val="48"/>
                          <w:lang w:val="nl-BE"/>
                        </w:rPr>
                      </w:pPr>
                      <w:r>
                        <w:rPr>
                          <w:rFonts w:ascii="Arial" w:hAnsi="Arial" w:cs="Arial"/>
                          <w:b/>
                          <w:bCs/>
                          <w:sz w:val="48"/>
                          <w:lang w:val="nl-BE"/>
                        </w:rPr>
                        <w:t>NL</w:t>
                      </w:r>
                    </w:p>
                  </w:txbxContent>
                </v:textbox>
                <w10:wrap anchorx="page" anchory="page"/>
              </v:shape>
            </w:pict>
          </mc:Fallback>
        </mc:AlternateContent>
      </w:r>
    </w:p>
    <w:p w:rsidR="0079525F" w:rsidRPr="00B46472" w:rsidRDefault="001725EE" w:rsidP="00B46472">
      <w:pPr>
        <w:pStyle w:val="Bodytext20"/>
        <w:widowControl/>
        <w:shd w:val="clear" w:color="auto" w:fill="auto"/>
        <w:spacing w:before="0" w:after="120"/>
        <w:ind w:firstLine="0"/>
        <w:jc w:val="both"/>
      </w:pPr>
      <w:r>
        <w:t xml:space="preserve">Welkom op de klimaatactietop. De secretaris-generaal van de VN heeft jullie uitgenodigd om samen met de leiders van alle andere belanghebbende partijen oplossingen uit te werken voor de bestrijding van de klimaatverandering. In zijn uitnodiging </w:t>
      </w:r>
      <w:r>
        <w:rPr>
          <w:rStyle w:val="Bodytext21"/>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 Maar de wetenschap vertelt ons ook dat het nog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79525F" w:rsidRPr="00B46472" w:rsidRDefault="001725EE" w:rsidP="00B46472">
      <w:pPr>
        <w:pStyle w:val="Bodytext20"/>
        <w:widowControl/>
        <w:shd w:val="clear" w:color="auto" w:fill="auto"/>
        <w:spacing w:before="0" w:after="120"/>
        <w:ind w:firstLine="0"/>
        <w:jc w:val="both"/>
      </w:pPr>
      <w:r>
        <w:t xml:space="preserve">Het doel van de top is een plan op te stellen om de opwarming van de aarde te beperken tot minder dan 2°C [3,6°F] boven het pre-industriële niveau, en te streven naar 1,5°C [2,7°F], overeenkomstig de internationale doelstellingen die formeel zijn erkend in de klimaatovereenkomst van Parijs. Het </w:t>
      </w:r>
      <w:r>
        <w:rPr>
          <w:rStyle w:val="Bodytext21"/>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79525F" w:rsidRPr="00B46472" w:rsidRDefault="001725EE" w:rsidP="00B46472">
      <w:pPr>
        <w:pStyle w:val="Bodytext20"/>
        <w:widowControl/>
        <w:shd w:val="clear" w:color="auto" w:fill="auto"/>
        <w:spacing w:before="0" w:after="120"/>
        <w:ind w:firstLine="0"/>
        <w:jc w:val="both"/>
      </w:pPr>
      <w:r>
        <w:t>Jullie groep bestaat uit vertegenwoordigers van de grootste landbouw-, levensmiddelen- en houtkapondernemingen, de grootste landeigenaren, ministeries van bossen en van landbouw, en instanties voor landbehoud. Jullie groep is gefocust op het voeden van mensen over de hele wereld, het beschermen van bossen en het aanpakken van de klimaatverandering.</w:t>
      </w:r>
    </w:p>
    <w:p w:rsidR="0079525F" w:rsidRPr="00B46472" w:rsidRDefault="001725EE" w:rsidP="006B00EB">
      <w:pPr>
        <w:pStyle w:val="Bodytext20"/>
        <w:widowControl/>
        <w:shd w:val="clear" w:color="auto" w:fill="auto"/>
        <w:spacing w:before="0" w:after="120"/>
        <w:ind w:firstLine="0"/>
        <w:jc w:val="both"/>
      </w:pPr>
      <w:r>
        <w:t>De beleidsprioriteiten van jullie groep worden hieronder opgesomd. Jullie kunnen echter elke andere beschikbare beleidsmaatregel voorstellen of blokkeren.</w:t>
      </w:r>
    </w:p>
    <w:p w:rsidR="0079525F" w:rsidRPr="00B46472" w:rsidRDefault="001725EE" w:rsidP="006B00EB">
      <w:pPr>
        <w:pStyle w:val="Bodytext20"/>
        <w:widowControl/>
        <w:numPr>
          <w:ilvl w:val="0"/>
          <w:numId w:val="1"/>
        </w:numPr>
        <w:shd w:val="clear" w:color="auto" w:fill="auto"/>
        <w:tabs>
          <w:tab w:val="left" w:pos="366"/>
        </w:tabs>
        <w:spacing w:before="0" w:after="120"/>
        <w:ind w:left="403" w:hanging="403"/>
        <w:jc w:val="both"/>
      </w:pPr>
      <w:r>
        <w:rPr>
          <w:rStyle w:val="Bodytext2Bold"/>
        </w:rPr>
        <w:t xml:space="preserve">Beheer de ontbossing. </w:t>
      </w:r>
      <w:r>
        <w:t xml:space="preserve">De ontbossing is momenteel verantwoordelijk voor ongeveer 15 % van de uitstoot van broeikasgassen. Door de bossen te beschermen kan deze uitstoot worden verminderd en tegelijkertijd de biodiversiteit in stand worden gehouden en de watervoorziening worden veiliggesteld. Het beperken van de ontbossing betekent echter ook dat er minder land kan worden gebruikt voor houtkap, voedselproductie, bio-energie en andere zeer winstgevende toepassingen. </w:t>
      </w:r>
      <w:r>
        <w:rPr>
          <w:rStyle w:val="Bodytext23"/>
        </w:rPr>
        <w:t>Ontbossing wordt veroorzaakt door kleine boeren en plattelandsbewoners die hout nodig hebben als brandstof, maar ook door grote ondernemingen die bosgrond ontbossen voor de houtkap en de agro-industrie. Zo worden bijvoorbeeld tropische bossen gekapt om plaats te maken voor palmolieplantages of voor de veehouderij en de teelt van gewassen.</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Denk aan bebossing. </w:t>
      </w:r>
      <w:r>
        <w:t>Bebossing is de aanplant van bossen op land waar nog geen bomen groeien; soms is dit land eerder ontbost of aangetast geweest. Naarmate een bos groeit, onttrekt het CO</w:t>
      </w:r>
      <w:r>
        <w:rPr>
          <w:vertAlign w:val="subscript"/>
        </w:rPr>
        <w:t>2</w:t>
      </w:r>
      <w:r>
        <w:t xml:space="preserve"> aan de atmosfeer en slaat het deze op in biomassa en de bodem. Bossen dragen bij aan het behoud van de habitat en de biodiversiteit, zij vertragen de erosie en bodemdegradatie en bieden bescherming tegen overstromingen. Een grootschalige bebossing zou gebieden die eigenlijk nodig zijn voor de teelt van gewassen of veeteelt kunnen innemen, waardoor de voedselprijzen zouden stijgen als gevolg van de grotere concurrentie om land. Denk na over het land dat nodig is voor een bepaald bebossingsbeleid.</w:t>
      </w:r>
    </w:p>
    <w:p w:rsidR="00D22C77" w:rsidRPr="00B46472" w:rsidRDefault="00D22C77" w:rsidP="006B00EB">
      <w:pPr>
        <w:pStyle w:val="Bodytext20"/>
        <w:keepNext/>
        <w:widowControl/>
        <w:numPr>
          <w:ilvl w:val="0"/>
          <w:numId w:val="1"/>
        </w:numPr>
        <w:shd w:val="clear" w:color="auto" w:fill="auto"/>
        <w:tabs>
          <w:tab w:val="left" w:pos="366"/>
        </w:tabs>
        <w:spacing w:before="0"/>
        <w:ind w:left="403" w:hanging="403"/>
        <w:jc w:val="both"/>
      </w:pPr>
      <w:r>
        <w:rPr>
          <w:b/>
        </w:rPr>
        <w:lastRenderedPageBreak/>
        <w:t>Hou ook rekening met emissies van methaan, distikstofoxide en andere broeikasgassen.</w:t>
      </w:r>
    </w:p>
    <w:p w:rsidR="0079525F" w:rsidRPr="00B46472" w:rsidRDefault="001725EE" w:rsidP="00B46472">
      <w:pPr>
        <w:pStyle w:val="Bodytext20"/>
        <w:widowControl/>
        <w:shd w:val="clear" w:color="auto" w:fill="auto"/>
        <w:spacing w:before="0" w:after="120"/>
        <w:ind w:left="400" w:firstLine="0"/>
        <w:jc w:val="both"/>
      </w:pPr>
      <w:r>
        <w:t>CO</w:t>
      </w:r>
      <w:r>
        <w:rPr>
          <w:vertAlign w:val="subscript"/>
        </w:rPr>
        <w:t>2</w:t>
      </w:r>
      <w:r>
        <w:t xml:space="preserve"> </w:t>
      </w:r>
      <w:r>
        <w:rPr>
          <w:rStyle w:val="Bodytext3NotBold"/>
          <w:b w:val="0"/>
          <w:bCs w:val="0"/>
        </w:rPr>
        <w:t>is het</w:t>
      </w:r>
      <w:r>
        <w:t xml:space="preserve"> belangrijkste broeikasgas (BKG), maar ook andere </w:t>
      </w:r>
      <w:proofErr w:type="spellStart"/>
      <w:r>
        <w:t>BKG’s</w:t>
      </w:r>
      <w:proofErr w:type="spellEnd"/>
      <w:r>
        <w:t xml:space="preserve"> – met name methaan (CH</w:t>
      </w:r>
      <w:r>
        <w:rPr>
          <w:vertAlign w:val="subscript"/>
        </w:rPr>
        <w:t>4</w:t>
      </w:r>
      <w:r>
        <w:t>) en distikstofoxide (N</w:t>
      </w:r>
      <w:r>
        <w:rPr>
          <w:vertAlign w:val="subscript"/>
        </w:rPr>
        <w:t>2</w:t>
      </w:r>
      <w:r>
        <w:t>O) – veroorzaken ongeveer een kwart van de huidige opwarming van de aarde, en hun concentraties in de atmosfeer nemen nog toe. Over een periode van meer dan honderd jaar draagt een CH</w:t>
      </w:r>
      <w:r>
        <w:rPr>
          <w:vertAlign w:val="subscript"/>
        </w:rPr>
        <w:t>4</w:t>
      </w:r>
      <w:r>
        <w:t>-molecuul ongeveer 25 keer meer bij aan de opwarming dan een CO</w:t>
      </w:r>
      <w:r>
        <w:rPr>
          <w:vertAlign w:val="subscript"/>
        </w:rPr>
        <w:t>2</w:t>
      </w:r>
      <w:r>
        <w:t>-molecuul; en N</w:t>
      </w:r>
      <w:r>
        <w:rPr>
          <w:vertAlign w:val="subscript"/>
        </w:rPr>
        <w:t>2</w:t>
      </w:r>
      <w:r>
        <w:t>O draagt bijna 300 keer meer bij aan de opwarming van de aarde dan CO</w:t>
      </w:r>
      <w:r>
        <w:rPr>
          <w:vertAlign w:val="subscript"/>
        </w:rPr>
        <w:t>2</w:t>
      </w:r>
      <w:r>
        <w:t>. De huidige landbouwpraktijken en de veeteelt zijn belangrijke bronnen van CH</w:t>
      </w:r>
      <w:r>
        <w:rPr>
          <w:vertAlign w:val="subscript"/>
        </w:rPr>
        <w:t>4</w:t>
      </w:r>
      <w:r>
        <w:t>, en de uitstoot van N</w:t>
      </w:r>
      <w:r>
        <w:rPr>
          <w:rStyle w:val="Bodytext26pt"/>
        </w:rPr>
        <w:t>2</w:t>
      </w:r>
      <w:r>
        <w:t>O wordt hoofdzakelijk veroorzaakt door het gebruik van meststoffen. Innovatieve technologieën en praktijken kunnen deze uitstoot tegen lage kosten verminderen, maar veel milieuactivisten willen ook dat er regelgeving komt (zoals beperkingen op het gebruik van meststoffen) of veranderingen in de levensstijl van mensen (bijv. vermindering van de vleesconsumptie en de voedselverspilling), die de winstgevendheid van de landbouw- en veeteeltactiviteiten kunnen schaden. Jullie sector is eerder terughoudend om een dergelijk beleid te steunen, ook al zouden de emissies hiermee aanzienlijk kunnen worden teruggedrongen. Daarnaast is er een breed scala aan fluorkoolwaterstoffen en aanverwante verbindingen (“F-gassen”) die eveneens bijdragen aan de opwarming van de aarde. F-gassen worden gebruikt in industriële processen en consumentenproducten (zoals koelkasten en oplosmiddelen). De huidige concentraties zijn laag, maar veel F-gassen dragen duizenden malen meer bij aan de opwarming van het klimaat dan CO</w:t>
      </w:r>
      <w:r>
        <w:rPr>
          <w:vertAlign w:val="subscript"/>
        </w:rPr>
        <w:t>2</w:t>
      </w:r>
      <w:r>
        <w:t>. Jullie kunnen beleidsmaatregelen steunen om deze te beperken, omdat ze voor jullie sector weinig gevolgen zullen hebben.</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Steun subsidies voor hernieuwbare energie. </w:t>
      </w:r>
      <w:r>
        <w:t xml:space="preserve">Emissies van fossiele brandstoffen, en dus niet het landgebruik, zijn de belangrijkste oorzaak van de klimaatverandering. Jullie steunen de vervanging van fossiele brandstoffen door betaalbare schone energie voor de werking van jullie apparatuur en het vervoer van levensmiddelen. </w:t>
      </w:r>
      <w:r>
        <w:rPr>
          <w:rStyle w:val="Bodytext23"/>
        </w:rPr>
        <w:t xml:space="preserve">Boeren en landeigenaren kunnen zonne- en windturbines installeren terwijl ze het grootste deel van hun land blijven gebruiken voor gewassen en veeteelt. Jullie zijn dan ook voorstander van subsidies voor schone energietechnologieën. </w:t>
      </w:r>
      <w:r>
        <w:t>Grote houtkapbedrijven en landbouwondernemingen verzetten zich tegen koolstofprijzen voor fossiele brandstoffen en vergelijkbare beleidsmaatregelen omdat dit de exploitatiekosten zou verhogen, maar groepen voor landbehoud ondersteunen deze om de CO</w:t>
      </w:r>
      <w:r>
        <w:rPr>
          <w:vertAlign w:val="subscript"/>
        </w:rPr>
        <w:t>2</w:t>
      </w:r>
      <w:r>
        <w:t>-uitstoot sneller te verminderen.</w:t>
      </w:r>
    </w:p>
    <w:p w:rsidR="0079525F" w:rsidRPr="00B46472" w:rsidRDefault="001725EE" w:rsidP="00B46472">
      <w:pPr>
        <w:pStyle w:val="Bodytext50"/>
        <w:widowControl/>
        <w:shd w:val="clear" w:color="auto" w:fill="auto"/>
        <w:spacing w:before="0"/>
      </w:pPr>
      <w:r>
        <w:t>Aanvullende overwegingen</w:t>
      </w:r>
    </w:p>
    <w:p w:rsidR="0079525F" w:rsidRPr="00B46472" w:rsidRDefault="001725EE" w:rsidP="00B46472">
      <w:pPr>
        <w:pStyle w:val="Bodytext20"/>
        <w:widowControl/>
        <w:shd w:val="clear" w:color="auto" w:fill="auto"/>
        <w:spacing w:before="0" w:after="120"/>
        <w:ind w:firstLine="0"/>
        <w:jc w:val="both"/>
      </w:pPr>
      <w:r>
        <w:t xml:space="preserve">De wereldbevolking telt nu ongeveer 7.7 miljard mensen en de VN heeft berekend dat er in 2050 meer dan 9 miljard en in 2100 bijna 11 miljard mensen zullen zijn. De groeiende bevolking en de stijgende inkomens zorgen voor een toenemende vraag naar gewassen, vlees, hout, vezels en andere </w:t>
      </w:r>
      <w:proofErr w:type="spellStart"/>
      <w:r>
        <w:t>grondintensieve</w:t>
      </w:r>
      <w:proofErr w:type="spellEnd"/>
      <w:r>
        <w:t xml:space="preserve"> producten. Momenteel hebben ongeveer een miljard mensen te lijden onder een gebrek aan goed voedsel, wat in veel landen tot ondervoeding en hongersnood leidt. Toch wordt volgens de Voedsel- en Landbouworganisatie van de VN 30 % van de wereldwijde voedselproductie verspild, wat 8 % van de wereldwijde broeikasgasemissies veroorzaakt.</w:t>
      </w:r>
    </w:p>
    <w:p w:rsidR="0079525F" w:rsidRPr="00B46472" w:rsidRDefault="001725EE" w:rsidP="00B46472">
      <w:pPr>
        <w:pStyle w:val="Bodytext20"/>
        <w:widowControl/>
        <w:shd w:val="clear" w:color="auto" w:fill="auto"/>
        <w:spacing w:before="0" w:after="120"/>
        <w:ind w:firstLine="0"/>
        <w:jc w:val="both"/>
      </w:pPr>
      <w:r>
        <w:t>Door het tegengaan van voedselverspilling, het verhogen van de opbrengst van gewassen en het stimuleren van gezonde plantaardige voeding kan aan de groeiende vraag naar voedsel worden voldaan zonder dat er meer land nodig is, terwijl de uitstoot van broeikasgassen door de landbouwsector vermindert. Er zijn echter grenzen aan wat jullie sector kan doen om te voorkomen dat deze beleidsmaatregelen de voedselprijzen opdrijven. Hoge levensmiddelenkosten betekenen dat de mensen die ze het meest nodig hebben, misschien zonder komen te zitten. Het bevorderen van een plantaardig dieet zal ook financiële schade toebrengen aan de grote en groeiende veehouderijsector.</w:t>
      </w:r>
    </w:p>
    <w:p w:rsidR="0079525F" w:rsidRPr="00B46472" w:rsidRDefault="001725EE" w:rsidP="00B46472">
      <w:pPr>
        <w:pStyle w:val="Bodytext20"/>
        <w:widowControl/>
        <w:shd w:val="clear" w:color="auto" w:fill="auto"/>
        <w:spacing w:before="0" w:after="120"/>
        <w:ind w:firstLine="0"/>
        <w:jc w:val="both"/>
      </w:pPr>
      <w:r>
        <w:t xml:space="preserve">In een groot deel van de wereld zal het niet eenvoudig zijn om het landgebruik en de landbouwmethodes te veranderen. In veel ontwikkelingslanden zijn de potentiële voordelen van </w:t>
      </w:r>
      <w:proofErr w:type="spellStart"/>
      <w:r>
        <w:t>klimaatslimme</w:t>
      </w:r>
      <w:proofErr w:type="spellEnd"/>
      <w:r>
        <w:t xml:space="preserve"> landbouw groot, maar corruptie en gebrek aan toezicht maken het lastig om het beleid inzake landgebruik uit te voeren. Eerdere inspanningen om ontbossing tegen te gaan, voornamelijk in </w:t>
      </w:r>
      <w:r>
        <w:lastRenderedPageBreak/>
        <w:t>Brazilië en Indonesië, zijn slechts gedeeltelijk succesvol geweest. Illegale ontbossing blijft een groot probleem. Sommige regeringen subsidiëren actief de ontbossing om de houtkap en de agro-industrie te bevorderen en om mensen van land te voorzien.</w:t>
      </w:r>
    </w:p>
    <w:p w:rsidR="0079525F" w:rsidRPr="00D22C77" w:rsidRDefault="001725EE" w:rsidP="00B46472">
      <w:pPr>
        <w:pStyle w:val="Bodytext20"/>
        <w:widowControl/>
        <w:shd w:val="clear" w:color="auto" w:fill="auto"/>
        <w:spacing w:before="0" w:after="120"/>
        <w:ind w:firstLine="0"/>
        <w:jc w:val="both"/>
      </w:pPr>
      <w:r>
        <w:t xml:space="preserve">Ondanks deze uitdagingen vormt de klimaatverandering een grote bedreiging voor jullie sector. De toename van overstromingen, </w:t>
      </w:r>
      <w:proofErr w:type="spellStart"/>
      <w:r>
        <w:t>droogtes</w:t>
      </w:r>
      <w:proofErr w:type="spellEnd"/>
      <w:r>
        <w:t>, hittegolven, bosbranden en de stijging van de zeespiegel leiden nu al tot vernietiging van landbouwgrond, vermindering van de opbrengst van gewassen, schade aan bossen en een dalende winst. De gevolgen van de klimaatverandering en de geopolitieke ontwrichtingen die daaruit voortvloeien vormen ernstige risico’s voor de activa, arbeidskrachten, toeleveringsketens, afnemers en winstgevendheid van jullie sector. Hoewel het moeilijk zal zijn om veranderingen door te voeren en sommige bedrijven financiële schade zullen ondervinden, kan jullie alliantie een bijdrage leveren aan de oplossing door de uitstoot te verminderen door middel van beter landbeheer en betere landbouwpraktijken.</w:t>
      </w:r>
    </w:p>
    <w:p w:rsidR="00D22C77" w:rsidRPr="00D22C77" w:rsidRDefault="00D22C77">
      <w:pPr>
        <w:jc w:val="center"/>
      </w:pPr>
      <w:r>
        <w:t>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Ontwikkeld door </w:t>
    </w:r>
    <w:proofErr w:type="spellStart"/>
    <w:r>
      <w:rPr>
        <w:rFonts w:ascii="Times New Roman" w:hAnsi="Times New Roman"/>
        <w:sz w:val="20"/>
        <w:szCs w:val="20"/>
      </w:rPr>
      <w:t>Climate</w:t>
    </w:r>
    <w:proofErr w:type="spellEnd"/>
    <w:r>
      <w:rPr>
        <w:rFonts w:ascii="Times New Roman" w:hAnsi="Times New Roman"/>
        <w:sz w:val="20"/>
        <w:szCs w:val="20"/>
      </w:rPr>
      <w:t xml:space="preserve"> Interactive, MIT </w:t>
    </w:r>
    <w:proofErr w:type="spellStart"/>
    <w:r>
      <w:rPr>
        <w:rFonts w:ascii="Times New Roman" w:hAnsi="Times New Roman"/>
        <w:sz w:val="20"/>
        <w:szCs w:val="20"/>
      </w:rPr>
      <w:t>Sloan</w:t>
    </w:r>
    <w:proofErr w:type="spellEnd"/>
    <w:r>
      <w:rPr>
        <w:rFonts w:ascii="Times New Roman" w:hAnsi="Times New Roman"/>
        <w:sz w:val="20"/>
        <w:szCs w:val="20"/>
      </w:rPr>
      <w:t xml:space="preserve"> School of Management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School, en </w:t>
    </w:r>
    <w:proofErr w:type="spellStart"/>
    <w:r>
      <w:rPr>
        <w:rFonts w:ascii="Times New Roman" w:hAnsi="Times New Roman"/>
        <w:sz w:val="20"/>
        <w:szCs w:val="20"/>
      </w:rPr>
      <w:t>UMAS’s</w:t>
    </w:r>
    <w:proofErr w:type="spellEnd"/>
    <w:r>
      <w:rPr>
        <w:rFonts w:ascii="Times New Roman" w:hAnsi="Times New Roman"/>
        <w:sz w:val="20"/>
        <w:szCs w:val="20"/>
      </w:rPr>
      <w:t xml:space="preserve"> Lowell </w:t>
    </w:r>
    <w:proofErr w:type="spellStart"/>
    <w:r>
      <w:rPr>
        <w:rFonts w:ascii="Times New Roman" w:hAnsi="Times New Roman"/>
        <w:sz w:val="20"/>
        <w:szCs w:val="20"/>
      </w:rPr>
      <w:t>Climate</w:t>
    </w:r>
    <w:proofErr w:type="spellEnd"/>
    <w:r>
      <w:rPr>
        <w:rFonts w:ascii="Times New Roman" w:hAnsi="Times New Roman"/>
        <w:sz w:val="20"/>
        <w:szCs w:val="20"/>
      </w:rPr>
      <w:t xml:space="preserve"> Change </w:t>
    </w:r>
    <w:proofErr w:type="spellStart"/>
    <w:r>
      <w:rPr>
        <w:rFonts w:ascii="Times New Roman" w:hAnsi="Times New Roman"/>
        <w:sz w:val="20"/>
        <w:szCs w:val="20"/>
      </w:rPr>
      <w:t>Initiative</w:t>
    </w:r>
    <w:proofErr w:type="spellEnd"/>
    <w:r>
      <w:rPr>
        <w:rFonts w:ascii="Times New Roman" w:hAnsi="Times New Roman"/>
        <w:sz w:val="20"/>
        <w:szCs w:val="20"/>
      </w:rPr>
      <w:t xml:space="preserve">. Voor het laatst bijgewerkt in september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60E5C"/>
    <w:rsid w:val="00571241"/>
    <w:rsid w:val="006B00EB"/>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CTJJHAUHWN5E-644613129-2229</_dlc_DocId>
    <_dlc_DocIdUrl xmlns="bfc960a6-20da-4c94-8684-71380fca093b">
      <Url>http://dm2016/eesc/2019/_layouts/15/DocIdRedir.aspx?ID=CTJJHAUHWN5E-644613129-2229</Url>
      <Description>CTJJHAUHWN5E-644613129-2229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56</Value>
      <Value>152</Value>
      <Value>17</Value>
      <Value>162</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041BE2-E84F-4F78-AAEE-084B51499940}"/>
</file>

<file path=customXml/itemProps2.xml><?xml version="1.0" encoding="utf-8"?>
<ds:datastoreItem xmlns:ds="http://schemas.openxmlformats.org/officeDocument/2006/customXml" ds:itemID="{CDA2208D-9543-46F6-B668-A5C7F635A5A4}"/>
</file>

<file path=customXml/itemProps3.xml><?xml version="1.0" encoding="utf-8"?>
<ds:datastoreItem xmlns:ds="http://schemas.openxmlformats.org/officeDocument/2006/customXml" ds:itemID="{A3D3D2DC-0C2A-4BF9-8034-F72D59FAC3CE}"/>
</file>

<file path=customXml/itemProps4.xml><?xml version="1.0" encoding="utf-8"?>
<ds:datastoreItem xmlns:ds="http://schemas.openxmlformats.org/officeDocument/2006/customXml" ds:itemID="{D5AE54AE-B2B3-4D72-AEC8-0496252A003E}"/>
</file>

<file path=docProps/app.xml><?xml version="1.0" encoding="utf-8"?>
<Properties xmlns="http://schemas.openxmlformats.org/officeDocument/2006/extended-properties" xmlns:vt="http://schemas.openxmlformats.org/officeDocument/2006/docPropsVTypes">
  <Template>Styles.dotm</Template>
  <TotalTime>7</TotalTime>
  <Pages>3</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4 - Landbehoud, land- &amp; bosbouw</dc:title>
  <dc:subject>Informatiedocument</dc:subject>
  <cp:keywords>EESC-2019-05163-03-00-INFO-TRA-EN</cp:keywords>
  <dc:description>Rapporteur:  - Original language: EN - Date of document: 06/12/2019 - Date of meeting:  - External documents:  - Administrator: MME LAHOUSSE Chloé</dc:description>
  <cp:lastModifiedBy>Anna Maria Bialkowska</cp:lastModifiedBy>
  <cp:revision>6</cp:revision>
  <dcterms:created xsi:type="dcterms:W3CDTF">2019-11-15T09:11:00Z</dcterms:created>
  <dcterms:modified xsi:type="dcterms:W3CDTF">2019-12-06T14:51:00Z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f6291dc3-438c-43f5-ab9f-cb6b1f74ba2b</vt:lpwstr>
  </property>
  <property fmtid="{D5CDD505-2E9C-101B-9397-08002B2CF9AE}" pid="9" name="AvailableTranslations">
    <vt:lpwstr>152;#MK|34ce48bb-063e-4413-a932-50853dc71c5c;#153;#SR|7f3a1d13-b985-4bfd-981e-afe31377edff;#21;#IT|0774613c-01ed-4e5d-a25d-11d2388de825;#56;#SL|98a412ae-eb01-49e9-ae3d-585a81724cfc;#162;#TR|6e4ededd-04c4-4fa0-94e0-1028050302d5;#4;#EN|f2175f21-25d7-44a3-96da-d6a61b075e1b;#17;#ES|e7a6b05b-ae16-40c8-add9-68b64b03aeba;#246;#ME|925b3da5-5ac0-4b3c-928c-6ef66a5c9b3c;#45;#NL|55c6556c-b4f4-441d-9acf-c498d4f838bd;#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IT|0774613c-01ed-4e5d-a25d-11d2388de825;SL|98a412ae-eb01-49e9-ae3d-585a81724cfc;TR|6e4ededd-04c4-4fa0-94e0-1028050302d5;EN|f2175f21-25d7-44a3-96da-d6a61b075e1b;ES|e7a6b05b-ae16-40c8-add9-68b64b03aeba;ME|925b3da5-5ac0-4b3c-928c-6ef66a5c9b3c;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246;#ME|925b3da5-5ac0-4b3c-928c-6ef66a5c9b3c;#21;#IT|0774613c-01ed-4e5d-a25d-11d2388de825;#56;#SL|98a412ae-eb01-49e9-ae3d-585a81724cfc;#152;#MK|34ce48bb-063e-4413-a932-50853dc71c5c;#17;#ES|e7a6b05b-ae16-40c8-add9-68b64b03aeba;#162;#TR|6e4ededd-04c4-4fa0-94e0-1028050302d5;#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45;#NL|55c6556c-b4f4-441d-9acf-c498d4f838bd</vt:lpwstr>
  </property>
</Properties>
</file>